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ŞİKTAŞLI AVUKATLAR DERNEĞİ 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ÜZÜ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Ü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GENEL HÜKÜMLER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Adı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adı “Beşiktaşlı Avukatlar Derneği” ve kısaltması “BEŞAV” ‘dır.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Merkezi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merkezi İstanbul’dadır.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Amacı ve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ışma Bi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çimi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Atatürk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İlkelerine, Cumhuriyet değerlerine ve Beşiktaşlılık duruş ve değerlerine uygun olarak: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şiktaş’a hi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çbir 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ıkar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özetmeden, kalben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ğlı olan ve Beşiktaşlılığı yaşam ve mutluluk kaynağı olarak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ören 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şiktaşlı avukat, stajyer avukat, hukuk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çu 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ğretim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üyeleri, hukuk fakültesi 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ğrencileri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ve mezunlar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hakim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ve savc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ılar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ile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hakim ve savc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yardımcılarını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altında toplayarak Beşiktaş’a yarar sağlamaya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önelik bir dayan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 grubu oluşturmak,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şiktaş camiasına katkısı olabilecek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hukuki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ışmalar yapmak,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Amaç ve 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 konuları ile ilgili olan hukuki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üreçleri ve dava konular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 izlemek,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bu davalara taraf olmak veya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üdahil olmak,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şma ve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şmelere temsilci yollamak,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Kamuoyunda 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şiktaş camiası yararına etkin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hukuki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ışmalar yapmak,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şiktaş’ın kul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üp olarak en 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ğdaş ve modern yapıya kavuşturulması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ışmalarında etkin 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çimde görev üstlenmek,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şiktaşlı taraftar sayısını artırmak ve Beşiktaşlılığı daha geniş kitlelere yaymak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 yasalara uygun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şekilde kurulmuş ve faaliyet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österen sivil toplum kurulu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şlarıyla,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üniversite, federasyon, kulüp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vak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ıf ve derneklerle birlikte olmak ve bu kuruluşlarla uygun koşullarda ortak projeler 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çekle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ştirmek,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Özellikle gençlerde 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şiktaşlılık ruh ve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üncesinin geli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ştirilmesine katkıda bulunmak,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Spor ahlak ve düzenini bozan toplumsal faaliyetleri önlemek amac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ıyla toplumu bilin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çlendirmeye, 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ğitmeye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önelik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hukuki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ının oluşmasına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ışmak.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Faaliyet Alanı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4.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Dernek, tüzükte gösterilen amaçlar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 yerine getirmek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 hukuk, 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ğitim, sosyal, ticari, iktisadi, sportif alanlarda yurti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çinde ve yurtd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ışında faaliyet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österebilir.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belirtilen amaç ve hizmet 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şullarını 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çekle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ştirmek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çin: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Spor hukukunun geli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ştirilmesine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önelik plan ve projeler yapar veya yapt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ırır. Eğitim semineri, konferans, temsil, festival, fuar ve diğer etkinliklerde bulunur. Bunların 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çekle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ştirilmesi konusunda yarışma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üzenleyebilir.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üyeleri ya da uzman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şiler aracılığı ile bilimsel araştırma, inceleme yapabilir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 bunları yayımlayabilir, arşiv oluşturabilir, web sitesi kurabilir.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ı,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österi, gezi, sergi, spor faaliyeti ve benzeri aktiviteler düzenleyebilir.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Yard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ım amacıyla piyango, balo vs.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osyal faaliyetlerde bulunabilir. Yardım Toplama Kanunu ve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üzük hükümlerine uygun olarak yard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ım ve bağış alabilir, bağış verebilir. 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 uygun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ördü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şilere burs verebilir.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Sosyal tesisler 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okaller açabilir, amaçlar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 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çekle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ştirmeye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önelik olarak 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şınır, taşınmaz her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ürlü mal ve hak edinebilir, bunlar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üçüncü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şilere devir ve temlik edebilir, ihtiyacı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 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şınır veya taşınmaz mal kiralayabilir veya kiraya verebilir.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Amaç ve hizmete yönelik projeler için iktisadi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şletmeler ve vakıflar kurabilir. Dernekler Kanunu’na ve mevzuata uygun olmak kaydıyla başka derneklere ve sosyal fayda 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üzel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şilere,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üst kurulu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şlara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olabilir.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Üyeli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Kazanılması,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Üyeli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Sona Ermesi ve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Üyeli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 Etkileyen Diğer Haller 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Üye Olma (Üyelik)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ğin 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ını kabul eden ve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ürkiye Cumhuriyeti barolar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ından birine kayıtlı bulunan avukatlar, stajyer avukatlar ile yargı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çlar, savc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ılar, hukuk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çu 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ğretim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üyeleri ve hukuk fakültesi 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ğrencileri derneğe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üye olmak için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şvurabilirler. Bu sıfatlardan birini haiz olmayan kimseler derneğe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üye olamazlar.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ğin 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ını kabul eden avukatlar, stajyer avukatlar,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hakimler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savcılar,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hakim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ve savc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 yardımcıları, hukuk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çu 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ğretim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üyeleri ile hukuk fakültesi 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ğrenci ve mezunları derneğe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üye olmak için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şvurabilirler. Bu sıfatlardan birini haiz olmayan kimseler derneğe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üye olamazlar.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üyük yarar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ı, maddi ve manevi yardımı dokunmuş veya dokunacak, kamuoyu tarafından da bilinen ve tanınan,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önetim Kurulunun önerisi ve Divan Kurulunun uygun görmesi ile onursal üyelik verilebilir. Bu halde kanunun üyelik için belirledi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ği şartlar dışındaki bu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üzükteki üyelik için öngörülen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ğer şartlar aranmaz.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Onursal üyeler;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a. Divan Kurulunun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ğal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üyesidir.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b. Diledikleri takdirde Divan Kurulu ve Genel Kurul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ılarına katılabilirler.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c. Üye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ıfatını kazanmadık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ça, seçme ve seçilme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haklar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 yoktur.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Üyeli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ğe Başvuru ve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Üyelik Ba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şvurusunun İncelenmesi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Üye olabilme 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şullarını taşıyan ve derneğe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olmay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arzu eden kişiler, dernek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 haz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ırlanmış başvuru formunu doldurup, 2 adet fotoğrafını,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üfus hüviyet cüzdan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suretini ve mesleğini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österen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belge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lerle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Yönetim Kurulu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şkanlığı’na yazılı olarak başvurur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Eksik belgelerle yapılan başvurular 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çersiz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Üyelik isteminin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şleme konulabilmesi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çin,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şvuru formunun, derneğin en az iki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üyesince “öneride bulunan”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ıfatıyla imzalanması gerekir.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Öneri sahibi üye, önerdi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 adayın iş ve sosyal yaşamını, kişisel niteliklerini bilmeli 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önerdi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 adayın derneğe verdiği başvuru formunda yazılı bilgilerin doğru olduğunu teyit ve taahh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üt etmelidir. Yönetim Kurulu üyelik için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ılan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üracaatlar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en 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 otuz gün içinde üyeli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ğe kabul veya isteğin reddi şeklinde karara bağlamak zorundadır. Başvurusu reddedilen kişi, ret tarihinden itibaren en az bir yıl 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çtikten sonra, üyelik 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şullarını yerine getirmesi şartıyla yeniden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üyelik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şvurusunda bulunabilir.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E-devlet sistemi üzerinden elektronik imza yoluyla üyelik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şvurusunda bulunulabilir. Bu halde başvuru ekinde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bulunmas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gereken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evraklar başvuruya eklenebilir veya sonradan tamamlanabilir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Üyelerin Hak ve Yükümlülükleri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üyeleri 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şit haklara sahiptir. Her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üyenin Genel Kurul’da sadece bir oy hakk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vardır.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oyunu bizzat kullanmak zorundad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ır, vekaleten oy kullanılması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öz konusu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ğildir.  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önemlerden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ğe aidat veya diğer bir borcu bulunan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Genel Kurul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ısına katılamaz. Genel Kurul toplantılarına katılma hakkına sahip olan her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üye, tüzükte öngörülen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şekil ve koşullar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çinde seçme ve seçilme hakk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 sahiptir. Bir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üye, Genel Kurulca seçimi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ılan dernek organlarından sadece birisinde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örev alabilir.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Her üye;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Üyelik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ıfatından doğan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örevlerini tüzük hükümleri çerçevesinde tam olarak yerine getirmekle,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hukuki, sportif ve sosyal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ütün faaliyet alanlar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ında, amacın 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çekle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şmesine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önelik katk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ılarda bulunmakla,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ğe karşı hakların kullanılması ve bor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 ifasında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ürüstlük kural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 uygun hareket etmekle,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Tüzük hükümlerine, dernekler mevzuat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 ve dernek organlarının aldığı kararlara uymakla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yetkili organları tarafından istenilen bilgi ve belgeleri vermekle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ükümlüdür.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Üyeli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Olağan Sona Erme Halleri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9-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Üyenin ölümü, gaipli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ğine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ükmedilmesi, medeni haklar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 kullanma (fiil) ehliyetini tamamen kaybetmesi veya herhangi bir sebeple kısıtlanması (hacir) altına alınması durumunda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üyelik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ıfatı kendiliğinden sona erer.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Üyelikten 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ıkma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10-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Üye, Dernekte üye kalmaya zorlanamaz. Her üye istifa hakk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 sahiptir. İstifa derneğin kabul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üne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ğlı değildir. Dernekten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ıkmak isteyen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üye, bu talebini iadeli taahhütlü mektupla, noter ihbarnamesiyle,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e-devlet üzerinden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veya istifa yaz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ısının imza karşılığı elden tevdii yoluyla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netim Kurulu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Başkanlığına iletmek zorundadır,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özlü istifa talebi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şleme alınmaz.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Üyenin dernekle olan 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şkisi 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üyelik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ıfatı, istifa yazısının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netim Kurulu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Başkanlığına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tebliği veya tevdii tarihinde sona erer. Ancak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üyenin o ana kadar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ğmuş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ütün yükümlülükleri, özellikle aidat borçlar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istifadan sonra da varlığını korur.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Üyelikten 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ıkarılma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11-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üyeli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ğinden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ıkarılmayı gerektiren haller: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tüzü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üne ayk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ırı davranışlarda bulunmak,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onur ve itibarıyla bağdaşmayan fiil ve hareketlerde bulunmak, dernekteki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örevini veya üyelik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ıfatını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ötüye kullanarak, kendisine veya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şkasına menfaat temin etmek,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Verilen görevlerden sürekli kaç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Her ne surette olursa olsun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kendisine tevdi ettiği para, evrak, senet ve sair malları kendisinin veya başkasının yararına kullanmak, sarf etmek veya saklamak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ğe ait evrak, defter ve kayıtları tahrif veya tağyir etmek, saklamak veya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ernekle ilgili bir hususta sahte evrak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üzenlemek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Genel Kurulda ve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ğer dernek organlarında yapılan 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çimlerde ve oylamalarda oylar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 sayım ve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ökümüne hile 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ıştırmak,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üyelere oy haklar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 şu veya bu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önde kullanmalar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ya da kullanmamaları konusunda baskı yapmak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amacına ve bunların uygulanmasına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önelik olarak Genel Kurul ve Yönetim Kurulu’nun ald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ığı kararlara kasıtlı ve ısrarlı 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çimde uymamak,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Paraya çevrilmi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 veya tecil edilmiş olsa yahut affa uğrasa dahi genel ahlaka aykırı veya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ızartıcı bir su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çtan dolay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kesinleşmiş mahkeme kararı ile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üküm giymek,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Beşiktaşlılık değerlerine aykırı davranmak,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ğe karşı parasal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ükümlülü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ünü kendisine 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ınan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üre içerisinde Yönetim Kurulu’nca kabul edilecek makul ve 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şru bir sebep olmaksızın yerine getirmemek,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Herhangi bir yolla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veya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üyelerinin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şilik haklarına saldırıda bulunanlar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 ikazlara rağmen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üyelik aidat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 altı ay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çinde ödememek,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Üye olma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şartlarını kaybetmiş olmak,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Yukar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ıda sayılan durumlardan birinin tespiti halinde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karar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ile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üyelikten 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ıkarılır.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Dernekten 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ıkan veya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ıkarılanlar,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kay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ıt defterinden silinir ve dernek malvarlığında hak iddia edemez.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Uyarma ve 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ınama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12-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Yukar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ıda sayılan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üyelikten 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ıkarılma hallerinden birine girmemekle beraber, derneğin amacının 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çekle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şmesini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üçle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ştiren, Beşiktaşlılık kavramı ve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ültürüyle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ğdaşmayan veya hukuk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çuluk mesle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ğine ya da Beşiktaşlılığa yakışmayan herhangi bir tutum veya davranış sergileyen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üye, fiilin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ğırlığına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 uyarma veya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ınama cezasıyla cezalandırılır. Uyarma ve Kınama cezası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üyenin aidat ve sair mükellefiyetlerine halel getirmez.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Organizasyonu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Organları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13-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organları şunlardır: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Genel Kurul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Yönetim Kurulu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Denet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im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Kurulu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D) Divan Kurulu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Disiplin Kurulu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14-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genel kurulu, dernek tüzü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 ve dernekler mevzuat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çerçevesinde genel kurula kat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ılma hakkına sahip bulunan dernek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üyelerinden olu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Genel Kurulun Toplanma Zaman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15-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Genel Kurul,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en yetkili karar organı olup, derneğe kayıtlı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üyelerden olu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şur. Genel Kurul: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1- Bu tüzükte belli edilen zamanda ola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ğan,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2- Yönetimin veya denetim kurulunun gerekli gördü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 hallerde veya dernek üyelerinden 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şte birinin yazılı isteği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üzerine otuz gün içinde ola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üstü toplan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ır. Olağan genel kurul, 3 yılda bir ekim ayında,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kurulunca belirlenecek gün yer ve saatte toplan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ır. Genel kurul toplantıya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kurulunca 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ğrılır.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kurulu, genel kurulu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ıya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ğırmazsa,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üyelerden birinin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şvurusu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üzerine Sulh Hakimi, üç üyeyi genel kurulu genel kurulu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ıya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ğırmakla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örevlendirir.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ğrı Usul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16-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Yönetim Kurulu, dernek tüzü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üne göre genel kurula kat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ılım hakkı bulunan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 listesini düzenler. Genel kurula kat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ılım hakkı bulunan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üyeler, en az on 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 önceden, günü, saati, yeri ve gündemi bir gazetede veya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internet sayfasında ilan edilmek veya yazılı ya da elektronik posta ile bildirilmek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üzere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ıya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ğrılır. Bu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ğrıda,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ğunluk sağlanmaması sebebiyle toplantı yapılamazsa ikinci toplantının hangi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ün, saat ve yerde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ılacağı da belirtilir. İlk toplantı ile ikinci toplantı arasındaki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üre 7 günden az, altm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ünden fazla olamaz.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ğunluk sağlanamaması sebebinin dışında başka bir nedenle geri bırakılırsa, bu durum geri bırakma sebepleri de belirtilmek suretiyle, ilk toplantı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ğrı usul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üne uygun olarak üyelere duyurulur.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İkinci toplantının geri bırakma tarihinden itibaren en 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 alt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ay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çinde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ılması zorunludur.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 ikinci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ıya, birinci fıkrada belirtilen esaslara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 yeniden 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ğrılır. Genel kurul toplantısı bir defadan fazla geri bırakılamaz.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Toplant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 Yeri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17-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Genel kurul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ıları dernek merkezinin bulunduğu İstanbul’da,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kurulunca veya mahkemece 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ğrı konusunda yetkilendirilen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üyelerce belirtilen adreste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Toplant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 ve Karar Yeter Sayısı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18-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Genel Kurul, dernek tüzü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üne göre Genel Kurul’a kat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ılma hakkı bulunan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tam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ısının yarısından bir fazlasının,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üzük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ğişikliği veya dernek feshi kararlarının alınabilmesi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 ise üye tam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ısının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üçte ikisinin kat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ılımıyla toplanır.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ğunluğun sağlanamaması nedeni ile toplantının ertelenmesi durumunda ikinci toplantıda yukarıdaki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ğunluk aranmaz, ancak ikinci toplantıya katılan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ısı, hi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çbir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şekilde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ve Denetim Kurullar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tam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ısının iki katından az olamaz. Genel Kurul, toplantıya katılan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 salt 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ğunluğu ile karar alır. Ancak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üzük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ğişikliği kararları ile derneğin feshine ilişkin kararlar, toplantıya katılan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 üçte iki 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ğunluğuyla alınabilir.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Toplant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ının Yapılış Usul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19-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genel kurul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ıları,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üyelere bildirilen gün, saat ve yerde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ılır. Kurul toplantısına katılacak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üyeler, Yönetim Kurulunca düzenlenen listedeki adlar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ının karşısına imzalarını koyarak ve kimliklerini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östererek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yerine girerler.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 23. Maddesinde belirtilen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yeter sayısı sağlanmışsa, durum bir tutanak ile tespit edilir. Toplantı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şkanı veya onun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örevlendirece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 bir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üyesi taraf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ından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ılır.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ılıştan sonra, toplantıyı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önetmek üzere bir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Genel Kurul Divan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 yeteri kadar başkan vekili ile katip 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çilir.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ının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önetimi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şkana aittir. Katipler toplantı tutanağını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üzenleyip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şkanla birlikte imzalarlar. Toplantı sonunda,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ütün tutanak ve belgeler Yönetim Kurulu’na tevdi edilir. 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Mevzuat kapsam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ında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önetim Kurulu taraf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ından Elektronik Genel Kurul yapılmasına karar verilmesi halinde, toplantının elektronik ortamda katılıma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ık olduğu ilan edilir.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Bu halde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Elektronik Genel Kurullara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şkin mevzuat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ükümleri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gulan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Toplant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ıda 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örü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ülecek Konular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20-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Genel kurul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ısında yalnız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ündemde yer alan maddeler görü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ülür. Ancak,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ıda hazır bulunan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 en az onda birinin yaz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 talebiyle,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ülmesi istenen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şkaca konuların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ündeme 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ınması zorunludur.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Genel Kurulun Görev ve Yetkileri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21-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şağıda yazılı hususlar genel kurulca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ülüp, karara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ğlanır.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Yönetim Kurulu üyeleri ile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Denet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im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Kurulu, Disiplin Kurulu ve 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 ve yedek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üyelerinin seçilmesi,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tüzü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ünün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ğiştirilmesi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Yönetim ve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Denet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im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kurullar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ının raporlarının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ülmesi ve yönetim kurulunun ibra edilmesi,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Yönetim kurulunca haz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ırlanan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ütçenin görü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ülüp aynen veya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ğiştirilerek kabul edilmesi,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yelikten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lma karar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na itiraz edilmesi halinde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üyelikten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lma ile ilgili nihai karar verilmesi,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için gerekli 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şınmaz malların satın alınması veya mevcut taşınmaz malların satılması,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üzerinde üçüncü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şiler lehine bir ayni hak tesis edilmesi hususunda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kuruluna yetki verilmesi,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üst kurulu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şlara katılması veya bunlardan ayrılması,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uluslararası faaliyette bulunması, yurtdışındaki dernek ve kuruluşlara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olmas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veya bunlardan ayrılması,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Derneğin feshedilmesi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Mevzuatta ve dernek tüzü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ünde Genel Kurulca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ılması belirtilen diğer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örevlerin yerine getirilmesi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Oy Kullanma ve Karar Alma Usul ve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Şekilleri Madde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22-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Genel Kurul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ılarında oy kullanma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Genel Kurul Divan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Başkanının tercihine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 gizli veya aç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 olarak yapılabilir. Ancak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şkan 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 ile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ğer organların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üyelerinin seçimi mutlaka gizli oyla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ılır.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 oylamada Genel Kurul Başkanının belirleyeceği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öntem uygulan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ır. Gizli oylamada ise, 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çimde kullan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ılmak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üzere haz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ırlanmış oy pusulaları ve zarfları dernek kaşesiyle damgalanmış olarak hazırlanır;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üyelerce doldurulan pusulalar zarfa konarak kapat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ılır ve kapalı zarflar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 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 bir kaba atılır. Toplanan oylar oy verme işleminin bitiminden itibaren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 tasnif yapılarak sayılır ve sayımın neticesi tutanakla tespit edilir.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Yönetim Kurulu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23-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Yönetim Kurulu, genel kurulca 3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ıllık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örev süresi için dernek üyeleri aras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ından gizli oyla 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çilen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 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yedek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üyeden olu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şur. Asıl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üyelikte 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şalma olduğu takdirde sırasıyla yedek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 göreve 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ğrılması zorunludur.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şağıdaki hususları yerine getirir.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üçüncü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şilere karşı temsil etmek veya bu hususta kendi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üyelerinden bir veya birkaç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 yetki vermek; icra kurulunu oluşturmak ve yetkilerini belirlemek,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gelir ve gider hesaplarına ilişkin işlemleri yapmak ve gelecek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öneme ait bütçeyi haz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ırlayarak genel kurula sunmak,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tüzü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ünün ve mevzuat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 kendisine verdiği diğer işleri yapmak ve yetkileri kullanmak,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Genel kurulun ald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ığı kararları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ürütmek,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Dernek 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ışmalarını kolaylaştırmak amacıyla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kuruluna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ğlı olarak,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Divan Kurulu ile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ştereken alına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 karar ile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ihtisas komisyonlarının kurulmasına karar vermek, bu komisyonların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ışmalarını denetlemek ve gerekirse sona erdirmek,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ışmalarını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üzenlemek içi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yönetmelikler haz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ırlamak,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Gerekli gördü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ünde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hesaplarını bir bağımsız denetleme kuruluşuna denetletmek,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Yönetim Kurulu seçiminden sonra, ilk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ıda kendi arasında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örev bölümü yaparak aç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 oyla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bir İkinci Başkan, bir Genel Sekreter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, bir Sayman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çmek ve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üyelerin görev 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ğılımını yapmak,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yda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bir kez önceden kararla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ştırılan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 ve saatte 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ğrısız toplanmak, yıllık beyannameyi ilgili makamlara vermek.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üye tamsay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ısının 2/3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ğunluğun katılımı ile toplanır. Kararlar toplantıya katılan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 oy çoklu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 ile alınır. Oyların eşit olması halinde başkanın oyu iki oy sayılır. 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Yönetim Kurulunun Yedek Üyelerle Tamamlanamamas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24-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Yönetim kurulu üye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üyelikteki 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şalmalar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üzere göreve 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ğrılan yedek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 de kat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ılımına rağmen yarısından daha azına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şerse, genel kurul mevcut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üyeleri veya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Denet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im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kurulu taraf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ından 1 ay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çinde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ıya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ğrılır.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ğrının yapılmaması halinde dernek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üyelerinden birinin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şvurması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üzerine yetkili Sulh Hukuk Hakimi duru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şma yaparak dernek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 içinden seçece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üç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şiyi 1 ay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çinde Genel Kurul’u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ıya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ğırmakla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örevlendirir.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Denet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im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Kurulunun Olu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şumu ve 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örevleri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25-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Denet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im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kurulu Genel Kurul’ca dernek üyeleri aras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ından 3 yıllık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örev süresi için seçilen 3 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 ve 3 yedek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üyeden olu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şur. Bu kurul, derneğin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ünde gösterilen amaç ve amac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 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çekle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ştirilmesi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 sürdürülece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 belirtilen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 konuları doğrultusunda faaliyet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österip göstermedi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ği, defter, hesap ve kayıtların mevzuata ve dernek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üne uygun olarak tutulup tutulmad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ığını, dernek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ünde tespit edilen esas ve usullere göre ve bir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 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çmeyen aral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ıklarla denetler ve denetim sonu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 bir rapor halinde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kuruluna ve topland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ığında genel kurula sunar. 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Divan Kurulunun Olu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şumu ve 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örevleri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Madde 26-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Divan Kurulu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şağıda belirtilen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üyelerden olu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şur.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a. Dernek üyeli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ğinde 25 (yirmi beş) yılını doldurmuş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üyelerden,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b. Dernek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şkanlığı veya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önetim Kurulu 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ıl veya yedek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ği yapanlardan,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c. Denetim Kurulu ve Disiplin Kurulu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şkanlığı  yapanlardan,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d. Onursal üyeler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den.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Kendi üyeleri aras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ından bir başkan, bir başkan yardımcısı ve bir genel sekreter  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çimi yapar.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Bu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ilik kurul Divan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kanl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 Kurulunu olu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turur. Divan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kanl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 Kurulu 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imleri en 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3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lda bir ola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an olarak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r.  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Divan Kurulu,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ğin  bir danışma ve aynı zamanda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üzükte yetki verilen durumlarda karar, etik ve uygunluk kapsam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ında denetim ve değerlendirme organı olarak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örev yapar.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Ayr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ca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da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rev ve yetkileri kullan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r;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ğin stratejik planlamasında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önetim kuruluna önerilerde bulunmak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,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önetim Kurulu’nun haz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ırladığı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ütçe ve faaliyet raporlar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ını değerlendirmek ve tavsiyelerde bulunmak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,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ğin ama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 ve hedeflerine ula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şma konusundaki genel politikalarını denetl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eyerek tavsiyelerde bulunmak,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önetim Kurulu’nun talebi üzerine önemli konularda görü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 bildirmek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,</w:t>
      </w:r>
    </w:p>
    <w:p>
      <w:pPr>
        <w:numPr>
          <w:ilvl w:val="0"/>
          <w:numId w:val="3"/>
        </w:numPr>
        <w:spacing w:before="0" w:after="160" w:line="27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ğin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ünde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ılacak değişiklikler konusunda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örü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 vermek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Divan Kurulu’nun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ve Divan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kanl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 Kurulunun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Toplantılar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Divan Kurulu,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ılda en 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kez olağan olarak toplanır. Gerektiğinde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Divan Kurulu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veya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önetim Kurulu’nun ça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ğrısı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üzerine ola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üstü toplanabilir.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Divan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kanl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 Kurulu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, kurul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üyelerinin en az yar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ısından bir fazlasının katılımıyla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Divan Kurulu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zerine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çekle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•Kararlar,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ıya katılan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üyelerin salt 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ğunluğu ile alınır. Oyların eşitliği durumunda Başkan’ın oyu belirleyici olur.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•Kurul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şkanı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ve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er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kanl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 Kurulu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yeleri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Divan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urul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üyeleri aras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ından ilk toplantıda 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ab/>
        <w:t xml:space="preserve">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ğlayıcılığı: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Divan Kurulu’nun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ve Divan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kanl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 Kurulunun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ald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ığı kararlar,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önetim Kurulu için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ğlayıcı nitelikte olmayıp, danışma niteliğindedir. Ancak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önetim Kurulu, bu kararlara azami dikkati gösterir.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Disiplin Kurulu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27-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Disiplin kurulu Genel Kurul’un dernek üyeleri aras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ından 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 3 asıl ve 3 yedek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üyeden olu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şur. Disiplin Kurulu,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Kurulu’nun talebi üzerine Disiplin Kurulu’na gönderilen üye hakk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 disiplin soruşturmasını yapar ve konuya ilişkin değerlendirmesini bir rapor halinde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Kurulu’na bildirir.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ğer Kurullar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ve Komisyonlar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28-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Dernekte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şka kurul ve organlar da ihdas edilebilir. Ancak bu organlara hi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çbir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şekilde genel kurul,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Denet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im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kurulu ve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Kurulu’nun görev, yetki ve sorumluluklar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devredilemez.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Yönetim Kurulu ve Divan Kurulu mü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ştereken alacakları karar ile dernek faaliyetlerinin artırılması maksadıyla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ihtisas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komisyonları kurabilir. Komisyon başkanları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önetim Kurulu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kan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ve Divan Kurulu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şkanı tarafından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ştereken atanır. Bu komisyonlar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önetim kuruluna 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şı sorumludurlar.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Organlara Seçilenlerin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İdareye Bildirilmesi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29-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ğan veya olağan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üstü genel kurul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ılarını izleyen otuz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 içinde, yönetim ve denetim kurullar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ile diğer organlara 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çilen 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 ve yedek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 içeren Genel Kurul Sonuç Bildirimi mülki idare amirli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ğine verilir. Genel kurul toplantısında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üzük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ğişikliği yapılması halinde; genel kurul toplantı tutanağı,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ğişen maddelerinin eski ve yeni şekli, her sayfası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üyelerinin salt 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ğunluğunca imzalanmış dernek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ünün son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şekli, otuz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 içinde ve bir yaz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ekinde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ülki idari amirli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ğine verilir.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Gelirleri ve Kayıt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üzeni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Gelirleri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30-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gelir kaynakları şunlardır: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Üyelerin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ğe giriş aidatları ve yıllık aidatlar,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Dernekçe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ılan yayınlardan ve tertiplenen piyango, balo, eğlence, temsil, konser, spor ve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ültür yar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ışmaları, konferans ve seminer gibi faaliyetlerden sağlanan gelirler,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mal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varlığı değerlerinden elde edilen gelirler,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Yard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ım toplama mevzuatı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ükümlerine uygun olarak toplanacak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ğış ve yardımlar ile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erneğe yapılan bağışlar ve yardımlar,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Kurulmu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 olan işletmeler yoluyla elde edilecek gelirler.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dış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ülkelerdeki gerçek ve tüzel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şilerden veya diğer kuruluşlardan yardım alabilmesi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önceden yetkili idari makamlardan izin 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ınması gerekir.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Aidat Miktar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31-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Dernek üyelerinin ödeyecekleri üyeli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ğe giriş aidatı ve yıllık aidat miktarı ile bu aidatların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ödenme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şekil, şart ve usulleri yıllık olarak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taraf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ından belirlenir. Aidat miktarının bir yabancı para birimiyle belirlenmesi halinde,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ödeme, ödeme günündeki T.C. Merkez Bankas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Efektif Satış Kuru esas alınarak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ürk Liras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üzerinden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Üyeli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ğe kabul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ü ilgili takvim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ılının son bir ayı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çinde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üyeden bu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ıla ilişkin yıllık aidat tahsil edilmez. Yıllık aidatlar, her yıl Mart ayının son iş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ünü saat 19.00’a kadar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ğin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üyelere duyurdu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ğu banka hesaplarına nakden veya havale yahut EFT suretiyle ya da doğrudan dernek veznesine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ödenebilir.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Aidat ve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ğer bor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üresi içinde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ödeme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yen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yeler,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tüzü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ün ilgili hükümleri sakl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 kalmak kaydıyla,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ödenecek 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ıl bor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ç miktar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ına kanuni temerr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üt faizi tahakkuk ettirilir. Borç kanuni temerrüt faizi ile birlikte tamamen ödenmedikçe o üye genel kurul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ılarına ve katılmaya yetkili olduğu diğer toplantılara katılamaz;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0000" w:val="clear"/>
        </w:rPr>
        <w:t xml:space="preserve">ernek Lokalinden 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ernek hizmetlerinden ve hi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çbir üyelik hakk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ından yararlanamaz.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Defter Tutma Esas ve Usulleri ve Tutulacak Defterler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32-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Defter tutma esaslar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ı;</w:t>
      </w:r>
    </w:p>
    <w:p>
      <w:pPr>
        <w:spacing w:before="0" w:after="160" w:line="27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Dernekte,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şletme hesabı esasına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 defter tutulur. Ancak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ıllık br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üt gelirin Dernekler Yönetmeli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ği’nin 31. Maddesinde belirtilen haddi aşması durumunda takip eden hesap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öneminden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şlayarak bilan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 esas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 defter tutulur. </w:t>
      </w:r>
    </w:p>
    <w:p>
      <w:pPr>
        <w:spacing w:before="0" w:after="160" w:line="27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Bilanço esas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 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çilmesi durumunda, üst üste iki hesap döneminde yukar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belirtilen haddin altına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ülürse, takip eden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ıldan itibaren işletme hesabı esasına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önülebilir.</w:t>
      </w:r>
    </w:p>
    <w:p>
      <w:pPr>
        <w:spacing w:before="0" w:after="160" w:line="27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Yukar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ıda belirtilen hadde bağlı kalmaksızın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karar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ile bilan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 esas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 defter tutulabilir.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ticari işletmesi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ılması durumunda, bu ticari işletme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çin, ayr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ıca Vergi Usul Kanunu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ükümlerine göre defter tutulur.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Kay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ıt Usulu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33-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defter ve kayıtları Dernekler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önetmeli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ğinde belirtilen usul ve esasa uygun olarak tutulur.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Tutulacak Defterler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34-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Dernekte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şağıda yazılı defterler tutulur.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İşletme hesabı esasında tutulacak defterler ve esaslar aşağıdaki gibidir: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1-Karar Defteri: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Yönetim kurulu kararlar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tarih ve numara sırasıyla bu deftere yazılır ve kararların altı toplantıya katılan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üyelerce imzalan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2-Üye Kay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ıt Defteri: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Derneğe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olarak girenlerin kimlik bilgileri,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ğe giriş 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ıkış tarihleri bu deftere işlenir.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 ödedikleri giri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 ve yıllık aidat miktarları bu deftere işlenebilir.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3-Evrak Kay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ıt Defteri: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Gelen ve giden evraklar, tarih ve sıra numarası ile bu deftere kaydedilir. Gelen evrakların asılları ve giden evrakın kopyaları dosyalanır. Elektronik posta yoluyla gelen veya giden evraklar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ıktısı alınmak suretiyle saklanır.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İşletme Hesabı Defteri: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adına alınan gelirler ve yapılan giderler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 ve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üzenli olarak bu deftere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şlenir.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5-Al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ındı Belgesi Kayıt Defteri: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Alındı belgelerinin seri ve sıra numaraları, bu belgeleri alan ve iade edenlerin adı, soyadı ve imzaları ile aldıkları ve iade ettikleri tarihler bu deftere işlenir.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6-Demirba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ş Defteri: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Derneğe ait demirbaşların edinme tarihi ve şekli ile kullanıldıkları veya verildikleri yerler ve kullanım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ürelerini dolduranlar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 kayıttan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ürülmesi bu deftere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şlenir.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ındı Belgesi Kayıt Defteri ve Demirbaş Defterinin tutulması zorunlu değildir. 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b)  Bilanço esas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ında tutulacak defterler ve uyulacak esaslar aşağıdaki gibidir: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(a) bendinin 1, 2 ve 3 üncü alt bentlerinde kay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ıtlı kayıtlı defterler bilan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 esas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 defter tutulması durumunda da tutulur.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2-Yevmiye Defteri ve Büyük Defter: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Bu defterlerin tutulma usulü ile kay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ıt şekli Vergi Usul Kanunu ile bu Kanunun Maliye Bakanlığına verdiği yetkiye istinaden yayımlanan Muhasebe Sistemi Uygulama Genel Tebliğleri esaslarına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Defterlerin Tasdiki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35-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Dernekte, tutulmas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zorunlu olan defterler (B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üyük Defter hariç), kullanmaya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şlamadan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önce il dernekler müdürlü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üne veya notere tasdik ettirilir. Bu defterlerin kullan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ılmasına sayfaları bitene kadar devam edilir ve defterlerin ara tasdiki yapılmaz. Ancak, bilan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 esas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 tutulan Yevmiye Defteri’nin kullan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ılacağı yıldan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önce gelen son ayda, her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 yeniden tasdik ettirilmesi zorunludur.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Gelir Tablosu ve Bilanço Düzenlenmesi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36-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İşletme hesabı esasına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 kay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ıt tutulması durumunda yıl sonunda (31 Aralık) (Dernekler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önetmeli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 EK-16'da belirtilen) “İşletme Hesap Tablosu”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üzenlenir. Bilanço esas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 defter tutulmas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durumunda ise, yılsonlarında (31 Aralık), Maliye Bakanlığınca yayımlanan Muhasebe Sistemi Uygulama Genel Tebliğlerini esas alarak bilan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 ve gelir tablosu düzenlenir.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Gelir ve Giderlerde Usul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37-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giderleri bir 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ındı belgesi ile toplanır ve giderler harcama belgesi ile yapılır. Dernek gelirlerinin bankalar aracılığı ile toplanması halinde banka tarafından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üzenlenen dekont veya hesap özeti gibi belgeler 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ındı belgesi yerine 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çer. Giderlerle ilgili harcama belgeler fatura, perakende sat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 fişleri, gider pusulası ve serbest meslek makbuzu gibi Vergi Usul kanunu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ükümlerince belirlenmi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 belgelerdir. Alındı ve harcama belgelerinin saklanma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üresi, özel kanunlarda gösterilen daha uzun süreye 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şkin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ükümler sakl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kalmak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üzere, 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 yıldır. Dernek gelirlerinin tahsilinde kullanılacak alındı belgeleri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karar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ile bastırılır. Alındı belgelerinin şekli, bastırılması, onaylanması ve kullanılması ile dernek gelirlerinin toplanmasında kullanılacak yetki belgesi ile ilgili hususlar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önetmeli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ğe ve ilgili mevzuata uygun olarak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üzenlenir.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ğış, aidat ve sair Dernek gelirlerini toplayacak kişi veya kişiler dernek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karar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ile belirlenir ve bunlar adına yetki belgesi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üzenlenir.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Bor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çlanmas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38-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Dernek, amaçlar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 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çekle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ştirmek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çin gerekti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ğinde Genel Kurul’ca tespit edilen miktar kadar bor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çlanabilir.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ğin 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ç Denetim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Şekli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39-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 denetimi Dernekler Kanunu ve Dernekler Tüzü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ü’ne göre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Denet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im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Kurulu taraf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ından 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çekle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ştirilir. Ayrıca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kuruluna ihtiyaç duyulmas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halinde, bir yeminli Mali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şavirlik kuruluşuna dernek kayıtları denetletilir ve denetleme sonucunda alınan aylık ve yıllık denetim raporları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Kurul’una ve Denetim Kurul’una verilir. Düzenlenecek ayl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ışma raporları ile yıllık denetim raporları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Denet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im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Kurul’unca değerlendirilir. Denetim kurulu, denetleme sonu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 bir rapor halinde 7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 içinde Yönetim Kurul’una ve topland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ığında genel kurula sunar. Uygulama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Denet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im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urulunun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ğrultusunda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ürütülür.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Beyanname Verme Yükümlülü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40-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Dernek,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ılsonu itibariyle faaliyetlerini, gelir ve gider işlemlerinin sonu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ını, mevzuat kapsamında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üzenleyece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 beyanname ile her yıl nisan ayı sonuna kadar yetkili idari kuruluşa vermekle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ükümlüdür.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ğer 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ükümler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41-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ğan veya olağan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üstü genel kurul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ündemine konulmak ve en az 15 gün önceden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ğişiklik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önerileri yaz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 olarak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üyelere bildirmek 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şulu ile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üzükte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ğişiklik yapılabilir. Genel kurul, dernek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üne göre genel kurula kat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ılma hakkı bulunan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 üçte ikisinin kat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ılımıyla toplanır;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ğunluğun saplanamaması nedeniyle toplantının ertelenmesi durumunda ikinci toplantıda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ğunluk aranmaz. Ancak, bu toplantıya katılan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ısı,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ve denetim kurullar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tam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ısının iki katından az olamaz.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üzük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ğişikliği kararları, toplantıya katılan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 üçte iki 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ğunluğuyla alınabilir.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Fesih Halinde Mal Varl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ığının Tasfiye Şekli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42-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Dernek Genel Kurulu her zaman Derne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 feshine karar verebilir. Derneğin feshi hallerinde, genel kurul, dernek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üne göre Genel Kurul’a kat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ılma hakkı bulunan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 üçte ikisinin kat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ılımıyla toplanır;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ğunluk sağlanamaması nedeniyle toplantının ertelenmesi durumunda ikinci toplantıda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ğunluk aranmaz. Ancak, bu toplantıya katılan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ısı,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ve denetim kurullar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 tam say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ısının iki katından az olamaz. Derneğin feshi kararları, toplantıya katılan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üyelerin üçte iki ço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ğunluğuyla alınabilir. Derneğin feshi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 taraf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ından 5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 içinde mahallin en büyük Mülki Amirli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ği’ne yazı ile bildirilir. Fesih kararı ile birlikte Derneğin mal varlığı Beşiktaş Jimnastik Kul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übü’ne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ırakılır. Tasfiye ve intikal işlemleri son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önetim kurulunca yap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Hüküm Eksikli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 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Madde 43-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Dernek tüzü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ünde hüküm bulunmayan hallerde Türk Medeni Kanunu, Dernekler Kanunu, Dernekler Tüzü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 ve Dernekler Yönetmeli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 uygulanır.</w:t>
      </w: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Bu tüzük 43 (k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ırk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üç) maddeden ibarettir.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3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